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232" w:rsidRPr="003E021D" w:rsidRDefault="00912232" w:rsidP="00412E82">
      <w:pPr>
        <w:spacing w:after="0"/>
        <w:ind w:left="696"/>
        <w:jc w:val="right"/>
        <w:rPr>
          <w:rFonts w:ascii="Bookman Old Style" w:hAnsi="Bookman Old Style"/>
          <w:b/>
          <w:i/>
          <w:lang w:val="ro-RO"/>
        </w:rPr>
      </w:pPr>
      <w:bookmarkStart w:id="0" w:name="_GoBack"/>
      <w:bookmarkEnd w:id="0"/>
      <w:r w:rsidRPr="003E021D">
        <w:rPr>
          <w:rFonts w:ascii="Bookman Old Style" w:hAnsi="Bookman Old Style"/>
          <w:b/>
          <w:i/>
          <w:lang w:val="ro-RO"/>
        </w:rPr>
        <w:t>Anexa 3</w:t>
      </w:r>
    </w:p>
    <w:p w:rsidR="00412E82" w:rsidRPr="003E021D" w:rsidRDefault="00412E82" w:rsidP="00412E82">
      <w:pPr>
        <w:spacing w:after="0"/>
        <w:ind w:left="696"/>
        <w:jc w:val="right"/>
        <w:rPr>
          <w:rFonts w:ascii="Bookman Old Style" w:hAnsi="Bookman Old Style"/>
          <w:b/>
          <w:i/>
          <w:lang w:val="ro-RO"/>
        </w:rPr>
      </w:pPr>
    </w:p>
    <w:p w:rsidR="00B7732D" w:rsidRPr="003E021D" w:rsidRDefault="00912232" w:rsidP="00412E82">
      <w:pPr>
        <w:spacing w:after="0"/>
        <w:rPr>
          <w:rFonts w:ascii="Bookman Old Style" w:hAnsi="Bookman Old Style"/>
          <w:b/>
          <w:color w:val="262626"/>
          <w:lang w:val="ro-RO"/>
        </w:rPr>
      </w:pPr>
      <w:r w:rsidRPr="003E021D">
        <w:rPr>
          <w:rFonts w:ascii="Bookman Old Style" w:hAnsi="Bookman Old Style"/>
          <w:b/>
          <w:color w:val="262626"/>
          <w:lang w:val="ro-RO"/>
        </w:rPr>
        <w:t>Instruc</w:t>
      </w:r>
      <w:r w:rsidRPr="003E021D">
        <w:rPr>
          <w:rFonts w:ascii="Cambria" w:hAnsi="Cambria" w:cs="Cambria"/>
          <w:b/>
          <w:color w:val="262626"/>
          <w:lang w:val="ro-RO"/>
        </w:rPr>
        <w:t>ț</w:t>
      </w:r>
      <w:r w:rsidRPr="003E021D">
        <w:rPr>
          <w:rFonts w:ascii="Bookman Old Style" w:hAnsi="Bookman Old Style"/>
          <w:b/>
          <w:color w:val="262626"/>
          <w:lang w:val="ro-RO"/>
        </w:rPr>
        <w:t>iuni pentru validarea digital</w:t>
      </w:r>
      <w:r w:rsidRPr="003E021D">
        <w:rPr>
          <w:rFonts w:ascii="Bookman Old Style" w:hAnsi="Bookman Old Style" w:cs="Bookman Old Style"/>
          <w:b/>
          <w:color w:val="262626"/>
          <w:lang w:val="ro-RO"/>
        </w:rPr>
        <w:t>ă</w:t>
      </w:r>
      <w:r w:rsidRPr="003E021D">
        <w:rPr>
          <w:rFonts w:ascii="Bookman Old Style" w:hAnsi="Bookman Old Style"/>
          <w:b/>
          <w:color w:val="262626"/>
          <w:lang w:val="ro-RO"/>
        </w:rPr>
        <w:t xml:space="preserve"> a rezultatelor certific</w:t>
      </w:r>
      <w:r w:rsidRPr="003E021D">
        <w:rPr>
          <w:rFonts w:ascii="Bookman Old Style" w:hAnsi="Bookman Old Style" w:cs="Bookman Old Style"/>
          <w:b/>
          <w:color w:val="262626"/>
          <w:lang w:val="ro-RO"/>
        </w:rPr>
        <w:t>ă</w:t>
      </w:r>
      <w:r w:rsidRPr="003E021D">
        <w:rPr>
          <w:rFonts w:ascii="Bookman Old Style" w:hAnsi="Bookman Old Style"/>
          <w:b/>
          <w:color w:val="262626"/>
          <w:lang w:val="ro-RO"/>
        </w:rPr>
        <w:t>rii ECDL</w:t>
      </w:r>
    </w:p>
    <w:p w:rsidR="00412E82" w:rsidRPr="003E021D" w:rsidRDefault="00412E82" w:rsidP="00412E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b/>
          <w:color w:val="262626"/>
          <w:lang w:val="ro-RO"/>
        </w:rPr>
      </w:pPr>
    </w:p>
    <w:p w:rsidR="00412E82" w:rsidRPr="003E021D" w:rsidRDefault="00912232" w:rsidP="00412E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Candida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ii </w:t>
      </w:r>
      <w:proofErr w:type="spellStart"/>
      <w:r w:rsidRPr="003E021D">
        <w:rPr>
          <w:rFonts w:ascii="Bookman Old Style" w:hAnsi="Bookman Old Style"/>
          <w:color w:val="262626"/>
          <w:lang w:val="ro-RO"/>
        </w:rPr>
        <w:t>men</w:t>
      </w:r>
      <w:r w:rsidRPr="003E021D">
        <w:rPr>
          <w:rFonts w:ascii="Bookman Old Style" w:hAnsi="Bookman Old Style" w:cs="Bookman Old Style"/>
          <w:color w:val="262626"/>
          <w:lang w:val="ro-RO"/>
        </w:rPr>
        <w:t>ţ</w:t>
      </w:r>
      <w:r w:rsidRPr="003E021D">
        <w:rPr>
          <w:rFonts w:ascii="Bookman Old Style" w:hAnsi="Bookman Old Style"/>
          <w:color w:val="262626"/>
          <w:lang w:val="ro-RO"/>
        </w:rPr>
        <w:t>iona</w:t>
      </w:r>
      <w:r w:rsidRPr="003E021D">
        <w:rPr>
          <w:rFonts w:ascii="Bookman Old Style" w:hAnsi="Bookman Old Style" w:cs="Bookman Old Style"/>
          <w:color w:val="262626"/>
          <w:lang w:val="ro-RO"/>
        </w:rPr>
        <w:t>ţ</w:t>
      </w:r>
      <w:r w:rsidRPr="003E021D">
        <w:rPr>
          <w:rFonts w:ascii="Bookman Old Style" w:hAnsi="Bookman Old Style"/>
          <w:color w:val="262626"/>
          <w:lang w:val="ro-RO"/>
        </w:rPr>
        <w:t>i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 xml:space="preserve"> la Art. 3 alin. (6) vor ata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a cererii de recunoa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tere </w:t>
      </w:r>
      <w:proofErr w:type="spellStart"/>
      <w:r w:rsidRPr="003E021D">
        <w:rPr>
          <w:rFonts w:ascii="Bookman Old Style" w:hAnsi="Bookman Old Style" w:cs="Bookman Old Style"/>
          <w:color w:val="262626"/>
          <w:lang w:val="ro-RO"/>
        </w:rPr>
        <w:t>ş</w:t>
      </w:r>
      <w:r w:rsidRPr="003E021D">
        <w:rPr>
          <w:rFonts w:ascii="Bookman Old Style" w:hAnsi="Bookman Old Style"/>
          <w:color w:val="262626"/>
          <w:lang w:val="ro-RO"/>
        </w:rPr>
        <w:t>i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 xml:space="preserve"> echivalare prezentat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 Anexa 2d, la prezenta procedur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, certificatul ECDL (</w:t>
      </w:r>
      <w:r w:rsidRPr="003E021D">
        <w:rPr>
          <w:rFonts w:ascii="Bookman Old Style" w:hAnsi="Bookman Old Style" w:cs="Bookman Old Style"/>
          <w:color w:val="262626"/>
          <w:lang w:val="ro-RO"/>
        </w:rPr>
        <w:t>„</w:t>
      </w:r>
      <w:r w:rsidRPr="003E021D">
        <w:rPr>
          <w:rFonts w:ascii="Bookman Old Style" w:hAnsi="Bookman Old Style"/>
          <w:color w:val="262626"/>
          <w:lang w:val="ro-RO"/>
        </w:rPr>
        <w:t xml:space="preserve">ECDL </w:t>
      </w:r>
      <w:proofErr w:type="spellStart"/>
      <w:r w:rsidRPr="003E021D">
        <w:rPr>
          <w:rFonts w:ascii="Bookman Old Style" w:hAnsi="Bookman Old Style"/>
          <w:color w:val="262626"/>
          <w:lang w:val="ro-RO"/>
        </w:rPr>
        <w:t>profile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 xml:space="preserve"> certificate”) generat în format .</w:t>
      </w:r>
      <w:proofErr w:type="spellStart"/>
      <w:r w:rsidRPr="003E021D">
        <w:rPr>
          <w:rFonts w:ascii="Bookman Old Style" w:hAnsi="Bookman Old Style"/>
          <w:color w:val="262626"/>
          <w:lang w:val="ro-RO"/>
        </w:rPr>
        <w:t>pdf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 xml:space="preserve">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i tip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rit direct de c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tre candidat din Contul s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u propriu de candidat ECDL existent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 platforma ECDL ROMANIA.</w:t>
      </w:r>
    </w:p>
    <w:p w:rsidR="00412E82" w:rsidRPr="003E021D" w:rsidRDefault="00412E82" w:rsidP="00412E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</w:p>
    <w:p w:rsidR="00912232" w:rsidRPr="003E021D" w:rsidRDefault="00912232" w:rsidP="00412E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Validarea digitală a autenticită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ii certificatului ECDL se realizează, prin parcurgerea următoarelor etape:</w:t>
      </w:r>
    </w:p>
    <w:p w:rsidR="003828EB" w:rsidRPr="003E021D" w:rsidRDefault="003828EB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</w:p>
    <w:p w:rsidR="00912232" w:rsidRPr="003E021D" w:rsidRDefault="00912232" w:rsidP="003828EB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Se verifică:</w:t>
      </w:r>
    </w:p>
    <w:p w:rsidR="00912232" w:rsidRPr="003E021D" w:rsidRDefault="00912232" w:rsidP="00412E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concordan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a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ntre datele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nscrise de candidat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 cererea de recunoa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tere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 echivalare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i, respectiv a celor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nscrise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 certificatul ECDL men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ionat la Art.1;</w:t>
      </w:r>
    </w:p>
    <w:p w:rsidR="00912232" w:rsidRPr="003E021D" w:rsidRDefault="00912232" w:rsidP="00412E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dacă tipul de certificare men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ionat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 certificatul ECDL este unul dintre cele precizate la art. 2 alin (1) din </w:t>
      </w:r>
      <w:r w:rsidRPr="003E021D">
        <w:rPr>
          <w:rFonts w:ascii="Bookman Old Style" w:hAnsi="Bookman Old Style"/>
          <w:i/>
          <w:color w:val="262626"/>
          <w:lang w:val="ro-RO"/>
        </w:rPr>
        <w:t>Metodologia de recunoa</w:t>
      </w:r>
      <w:r w:rsidRPr="003E021D">
        <w:rPr>
          <w:rFonts w:ascii="Cambria" w:hAnsi="Cambria" w:cs="Cambria"/>
          <w:i/>
          <w:color w:val="262626"/>
          <w:lang w:val="ro-RO"/>
        </w:rPr>
        <w:t>ș</w:t>
      </w:r>
      <w:r w:rsidRPr="003E021D">
        <w:rPr>
          <w:rFonts w:ascii="Bookman Old Style" w:hAnsi="Bookman Old Style"/>
          <w:i/>
          <w:color w:val="262626"/>
          <w:lang w:val="ro-RO"/>
        </w:rPr>
        <w:t xml:space="preserve">tere </w:t>
      </w:r>
      <w:r w:rsidRPr="003E021D">
        <w:rPr>
          <w:rFonts w:ascii="Cambria" w:hAnsi="Cambria" w:cs="Cambria"/>
          <w:i/>
          <w:color w:val="262626"/>
          <w:lang w:val="ro-RO"/>
        </w:rPr>
        <w:t>ș</w:t>
      </w:r>
      <w:r w:rsidRPr="003E021D">
        <w:rPr>
          <w:rFonts w:ascii="Bookman Old Style" w:hAnsi="Bookman Old Style"/>
          <w:i/>
          <w:color w:val="262626"/>
          <w:lang w:val="ro-RO"/>
        </w:rPr>
        <w:t>i echivalare a rezultatelor ob</w:t>
      </w:r>
      <w:r w:rsidRPr="003E021D">
        <w:rPr>
          <w:rFonts w:ascii="Cambria" w:hAnsi="Cambria" w:cs="Cambria"/>
          <w:i/>
          <w:color w:val="262626"/>
          <w:lang w:val="ro-RO"/>
        </w:rPr>
        <w:t>ț</w:t>
      </w:r>
      <w:r w:rsidRPr="003E021D">
        <w:rPr>
          <w:rFonts w:ascii="Bookman Old Style" w:hAnsi="Bookman Old Style"/>
          <w:i/>
          <w:color w:val="262626"/>
          <w:lang w:val="ro-RO"/>
        </w:rPr>
        <w:t>inute la examene cu recunoa</w:t>
      </w:r>
      <w:r w:rsidRPr="003E021D">
        <w:rPr>
          <w:rFonts w:ascii="Cambria" w:hAnsi="Cambria" w:cs="Cambria"/>
          <w:i/>
          <w:color w:val="262626"/>
          <w:lang w:val="ro-RO"/>
        </w:rPr>
        <w:t>ș</w:t>
      </w:r>
      <w:r w:rsidRPr="003E021D">
        <w:rPr>
          <w:rFonts w:ascii="Bookman Old Style" w:hAnsi="Bookman Old Style"/>
          <w:i/>
          <w:color w:val="262626"/>
          <w:lang w:val="ro-RO"/>
        </w:rPr>
        <w:t>tere european</w:t>
      </w:r>
      <w:r w:rsidRPr="003E021D">
        <w:rPr>
          <w:rFonts w:ascii="Bookman Old Style" w:hAnsi="Bookman Old Style" w:cs="Bookman Old Style"/>
          <w:i/>
          <w:color w:val="262626"/>
          <w:lang w:val="ro-RO"/>
        </w:rPr>
        <w:t>ă</w:t>
      </w:r>
      <w:r w:rsidRPr="003E021D">
        <w:rPr>
          <w:rFonts w:ascii="Bookman Old Style" w:hAnsi="Bookman Old Style"/>
          <w:i/>
          <w:color w:val="262626"/>
          <w:lang w:val="ro-RO"/>
        </w:rPr>
        <w:t xml:space="preserve"> pentru certificarea competen</w:t>
      </w:r>
      <w:r w:rsidRPr="003E021D">
        <w:rPr>
          <w:rFonts w:ascii="Cambria" w:hAnsi="Cambria" w:cs="Cambria"/>
          <w:i/>
          <w:color w:val="262626"/>
          <w:lang w:val="ro-RO"/>
        </w:rPr>
        <w:t>ț</w:t>
      </w:r>
      <w:r w:rsidRPr="003E021D">
        <w:rPr>
          <w:rFonts w:ascii="Bookman Old Style" w:hAnsi="Bookman Old Style"/>
          <w:i/>
          <w:color w:val="262626"/>
          <w:lang w:val="ro-RO"/>
        </w:rPr>
        <w:t>elor digitale cu proba de evaluare a competen</w:t>
      </w:r>
      <w:r w:rsidRPr="003E021D">
        <w:rPr>
          <w:rFonts w:ascii="Cambria" w:hAnsi="Cambria" w:cs="Cambria"/>
          <w:i/>
          <w:color w:val="262626"/>
          <w:lang w:val="ro-RO"/>
        </w:rPr>
        <w:t>ț</w:t>
      </w:r>
      <w:r w:rsidRPr="003E021D">
        <w:rPr>
          <w:rFonts w:ascii="Bookman Old Style" w:hAnsi="Bookman Old Style"/>
          <w:i/>
          <w:color w:val="262626"/>
          <w:lang w:val="ro-RO"/>
        </w:rPr>
        <w:t>elor digitale din cadrul examenului de bacalaureat, aprobată prin OMECTS 5219/2010</w:t>
      </w:r>
      <w:r w:rsidRPr="003E021D">
        <w:rPr>
          <w:rFonts w:ascii="Bookman Old Style" w:hAnsi="Bookman Old Style"/>
          <w:color w:val="262626"/>
          <w:lang w:val="ro-RO"/>
        </w:rPr>
        <w:t xml:space="preserve">,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 anume: ECDL START, ECDL COMPLET, ECDL PROFIL START BAC </w:t>
      </w:r>
      <w:proofErr w:type="spellStart"/>
      <w:r w:rsidRPr="003E021D">
        <w:rPr>
          <w:rFonts w:ascii="Bookman Old Style" w:hAnsi="Bookman Old Style" w:cs="Bookman Old Style"/>
          <w:color w:val="262626"/>
          <w:lang w:val="ro-RO"/>
        </w:rPr>
        <w:t>ş</w:t>
      </w:r>
      <w:r w:rsidRPr="003E021D">
        <w:rPr>
          <w:rFonts w:ascii="Bookman Old Style" w:hAnsi="Bookman Old Style"/>
          <w:color w:val="262626"/>
          <w:lang w:val="ro-RO"/>
        </w:rPr>
        <w:t>i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 xml:space="preserve"> ECDL PROFIL BAC;</w:t>
      </w:r>
    </w:p>
    <w:p w:rsidR="00412E82" w:rsidRPr="003E021D" w:rsidRDefault="00912232" w:rsidP="00412E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 xml:space="preserve">Pe prima pagină a website-ului </w:t>
      </w:r>
      <w:hyperlink r:id="rId7">
        <w:r w:rsidRPr="003E021D">
          <w:rPr>
            <w:rFonts w:ascii="Bookman Old Style" w:hAnsi="Bookman Old Style"/>
            <w:color w:val="1155CC"/>
            <w:u w:val="single"/>
            <w:lang w:val="ro-RO"/>
          </w:rPr>
          <w:t>www.ecdl.ro</w:t>
        </w:r>
      </w:hyperlink>
      <w:r w:rsidRPr="003E021D">
        <w:rPr>
          <w:rFonts w:ascii="Bookman Old Style" w:hAnsi="Bookman Old Style"/>
          <w:color w:val="262626"/>
          <w:lang w:val="ro-RO"/>
        </w:rPr>
        <w:t>, se accesează online sec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iunea de validare a certificatelor ECDL</w:t>
      </w:r>
      <w:r w:rsidR="00412E82" w:rsidRPr="003E021D">
        <w:rPr>
          <w:rFonts w:ascii="Bookman Old Style" w:hAnsi="Bookman Old Style"/>
          <w:color w:val="262626"/>
          <w:lang w:val="ro-RO"/>
        </w:rPr>
        <w:t xml:space="preserve"> </w:t>
      </w:r>
      <w:r w:rsidRPr="003E021D">
        <w:rPr>
          <w:rFonts w:ascii="Bookman Old Style" w:hAnsi="Bookman Old Style"/>
          <w:color w:val="262626"/>
          <w:lang w:val="ro-RO"/>
        </w:rPr>
        <w:t>(la adresa</w:t>
      </w:r>
      <w:r w:rsidR="00412E82" w:rsidRPr="003E021D">
        <w:rPr>
          <w:rFonts w:ascii="Bookman Old Style" w:hAnsi="Bookman Old Style"/>
          <w:color w:val="262626"/>
          <w:lang w:val="ro-RO"/>
        </w:rPr>
        <w:t>:</w:t>
      </w:r>
    </w:p>
    <w:p w:rsidR="00912232" w:rsidRPr="003E021D" w:rsidRDefault="00912232" w:rsidP="00412E82">
      <w:pPr>
        <w:pBdr>
          <w:top w:val="nil"/>
          <w:left w:val="nil"/>
          <w:bottom w:val="nil"/>
          <w:right w:val="nil"/>
          <w:between w:val="nil"/>
        </w:pBdr>
        <w:spacing w:after="0"/>
        <w:ind w:left="2832" w:firstLine="708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 xml:space="preserve"> </w:t>
      </w:r>
      <w:hyperlink r:id="rId8">
        <w:r w:rsidRPr="003E021D">
          <w:rPr>
            <w:rFonts w:ascii="Bookman Old Style" w:hAnsi="Bookman Old Style"/>
            <w:color w:val="1155CC"/>
            <w:u w:val="single"/>
            <w:lang w:val="ro-RO"/>
          </w:rPr>
          <w:t>http://bd.ecdl.org.ro/ecdlvcard/certification.aspx</w:t>
        </w:r>
      </w:hyperlink>
      <w:r w:rsidR="000540E6" w:rsidRPr="003E021D">
        <w:rPr>
          <w:rFonts w:ascii="Bookman Old Style" w:hAnsi="Bookman Old Style"/>
          <w:color w:val="262626"/>
          <w:lang w:val="ro-RO"/>
        </w:rPr>
        <w:t>)</w:t>
      </w:r>
    </w:p>
    <w:p w:rsidR="00912232" w:rsidRPr="003E021D" w:rsidRDefault="00912232" w:rsidP="00412E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În formularul electronic din pagina deschisă la adresa men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ionat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la alin (2):</w:t>
      </w:r>
    </w:p>
    <w:p w:rsidR="00912232" w:rsidRPr="003E021D" w:rsidRDefault="00912232" w:rsidP="00412E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se completează:</w:t>
      </w:r>
    </w:p>
    <w:p w:rsidR="00912232" w:rsidRPr="003E021D" w:rsidRDefault="00912232" w:rsidP="00412E8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câmpul „Nume de familie” conform datelor înscrise în certificatul ECDL/ de recunoa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tere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i echivalare (nu se completeaz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prenumele) ;</w:t>
      </w:r>
    </w:p>
    <w:p w:rsidR="00912232" w:rsidRPr="003E021D" w:rsidRDefault="00912232" w:rsidP="00412E8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 xml:space="preserve">câmpul „Serie certificat ECDL”, numai cu datele numerice (fără litere) înscrise în rubrica „Serial </w:t>
      </w:r>
      <w:proofErr w:type="spellStart"/>
      <w:r w:rsidRPr="003E021D">
        <w:rPr>
          <w:rFonts w:ascii="Bookman Old Style" w:hAnsi="Bookman Old Style"/>
          <w:color w:val="262626"/>
          <w:lang w:val="ro-RO"/>
        </w:rPr>
        <w:t>number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>”, aflat în partea de jos a certificatului ECDL men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ionat la Art.4 punctul b) </w:t>
      </w:r>
    </w:p>
    <w:p w:rsidR="00912232" w:rsidRPr="003E021D" w:rsidRDefault="00912232" w:rsidP="00412E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Se selectează tipul de certificat din lista existentă la rubrica „Tip certificat”, identic cu cel înscris pe certificatul ECDL men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ionat la Art.4,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 fraza </w:t>
      </w:r>
      <w:r w:rsidRPr="003E021D">
        <w:rPr>
          <w:rFonts w:ascii="Bookman Old Style" w:hAnsi="Bookman Old Style" w:cs="Bookman Old Style"/>
          <w:color w:val="262626"/>
          <w:lang w:val="ro-RO"/>
        </w:rPr>
        <w:t>„</w:t>
      </w:r>
      <w:r w:rsidRPr="003E021D">
        <w:rPr>
          <w:rFonts w:ascii="Bookman Old Style" w:hAnsi="Bookman Old Style"/>
          <w:color w:val="262626"/>
          <w:lang w:val="ro-RO"/>
        </w:rPr>
        <w:t>Acest candidat a ob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inut certificarea …”;</w:t>
      </w:r>
    </w:p>
    <w:p w:rsidR="00912232" w:rsidRPr="003E021D" w:rsidRDefault="00912232" w:rsidP="00412E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Se lansează procesul de validare prin click pe butonul „Validare”;</w:t>
      </w:r>
    </w:p>
    <w:p w:rsidR="00912232" w:rsidRPr="003E021D" w:rsidRDefault="00912232" w:rsidP="00412E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Se printează captura de ecran con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in</w:t>
      </w:r>
      <w:r w:rsidRPr="003E021D">
        <w:rPr>
          <w:rFonts w:ascii="Bookman Old Style" w:hAnsi="Bookman Old Style" w:cs="Bookman Old Style"/>
          <w:color w:val="262626"/>
          <w:lang w:val="ro-RO"/>
        </w:rPr>
        <w:t>â</w:t>
      </w:r>
      <w:r w:rsidRPr="003E021D">
        <w:rPr>
          <w:rFonts w:ascii="Bookman Old Style" w:hAnsi="Bookman Old Style"/>
          <w:color w:val="262626"/>
          <w:lang w:val="ro-RO"/>
        </w:rPr>
        <w:t xml:space="preserve">nd imaginea rezultatului validării. </w:t>
      </w:r>
    </w:p>
    <w:p w:rsidR="00912232" w:rsidRPr="003E021D" w:rsidRDefault="00912232" w:rsidP="00412E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 xml:space="preserve">Documentul rezultat, autentificat prin semnătura persoanei care efectuează procesul de validare, precum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i de c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tre directorul unit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ii de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nv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m</w:t>
      </w:r>
      <w:r w:rsidRPr="003E021D">
        <w:rPr>
          <w:rFonts w:ascii="Bookman Old Style" w:hAnsi="Bookman Old Style" w:cs="Bookman Old Style"/>
          <w:color w:val="262626"/>
          <w:lang w:val="ro-RO"/>
        </w:rPr>
        <w:t>â</w:t>
      </w:r>
      <w:r w:rsidRPr="003E021D">
        <w:rPr>
          <w:rFonts w:ascii="Bookman Old Style" w:hAnsi="Bookman Old Style"/>
          <w:color w:val="262626"/>
          <w:lang w:val="ro-RO"/>
        </w:rPr>
        <w:t>nt prin semn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tur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tampil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se ata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eaz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cererii de recunoa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tere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 echivalare; </w:t>
      </w:r>
    </w:p>
    <w:p w:rsidR="003828EB" w:rsidRPr="003E021D" w:rsidRDefault="003828EB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bookmarkStart w:id="1" w:name="_heading=h.gjdgxs" w:colFirst="0" w:colLast="0"/>
      <w:bookmarkEnd w:id="1"/>
    </w:p>
    <w:p w:rsidR="00912232" w:rsidRPr="003E021D" w:rsidRDefault="00912232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Cererea de recunoa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tere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i echivalare a probei D se aprobă numai dacă certificatul este validat digital;</w:t>
      </w:r>
    </w:p>
    <w:p w:rsidR="003828EB" w:rsidRPr="003E021D" w:rsidRDefault="003828EB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</w:p>
    <w:p w:rsidR="00912232" w:rsidRPr="003E021D" w:rsidRDefault="00912232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În cazul invalidării certificatului sau a lipsei concordan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ei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ntre datele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nscrise de candidat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 cerere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 datele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nscrise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 certificatul ECDL, cererea se respinge;</w:t>
      </w:r>
    </w:p>
    <w:p w:rsidR="003828EB" w:rsidRPr="003E021D" w:rsidRDefault="003828EB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</w:p>
    <w:p w:rsidR="00912232" w:rsidRPr="003E021D" w:rsidRDefault="00912232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 xml:space="preserve">În cazul respingerii cererii, candidatul poate corecta datele înscrise eronat în cerere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i o poate re transmite pentru o nou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validare. </w:t>
      </w:r>
    </w:p>
    <w:sectPr w:rsidR="00912232" w:rsidRPr="003E021D" w:rsidSect="002A46AA">
      <w:footerReference w:type="default" r:id="rId9"/>
      <w:pgSz w:w="11906" w:h="16838"/>
      <w:pgMar w:top="1417" w:right="1417" w:bottom="1417" w:left="1417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00C" w:rsidRDefault="0084700C" w:rsidP="002A46AA">
      <w:pPr>
        <w:spacing w:after="0"/>
      </w:pPr>
      <w:r>
        <w:separator/>
      </w:r>
    </w:p>
  </w:endnote>
  <w:endnote w:type="continuationSeparator" w:id="0">
    <w:p w:rsidR="0084700C" w:rsidRDefault="0084700C" w:rsidP="002A46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6AA" w:rsidRPr="002A46AA" w:rsidRDefault="002A46AA" w:rsidP="00DF61C0">
    <w:pPr>
      <w:pStyle w:val="Footer"/>
      <w:pBdr>
        <w:top w:val="single" w:sz="4" w:space="1" w:color="auto"/>
      </w:pBdr>
      <w:jc w:val="right"/>
      <w:rPr>
        <w:rFonts w:ascii="Bookman Old Style" w:hAnsi="Bookman Old Style"/>
        <w:sz w:val="20"/>
        <w:szCs w:val="20"/>
      </w:rPr>
    </w:pPr>
    <w:proofErr w:type="spellStart"/>
    <w:r w:rsidRPr="002A46AA">
      <w:rPr>
        <w:rFonts w:ascii="Bookman Old Style" w:hAnsi="Bookman Old Style"/>
        <w:sz w:val="20"/>
        <w:szCs w:val="20"/>
      </w:rPr>
      <w:t>Pagina</w:t>
    </w:r>
    <w:proofErr w:type="spellEnd"/>
    <w:r w:rsidRPr="002A46AA">
      <w:rPr>
        <w:rFonts w:ascii="Bookman Old Style" w:hAnsi="Bookman Old Style"/>
        <w:sz w:val="20"/>
        <w:szCs w:val="20"/>
      </w:rPr>
      <w:t xml:space="preserve"> </w:t>
    </w:r>
    <w:r w:rsidR="00BE009C">
      <w:rPr>
        <w:rFonts w:ascii="Bookman Old Style" w:hAnsi="Bookman Old Style"/>
        <w:sz w:val="20"/>
        <w:szCs w:val="20"/>
      </w:rPr>
      <w:t>11</w:t>
    </w:r>
    <w:r w:rsidRPr="002A46AA">
      <w:rPr>
        <w:rFonts w:ascii="Bookman Old Style" w:hAnsi="Bookman Old Style"/>
        <w:noProof/>
        <w:sz w:val="20"/>
        <w:szCs w:val="20"/>
      </w:rPr>
      <w:t xml:space="preserve"> din </w:t>
    </w:r>
    <w:r w:rsidR="00BE009C">
      <w:rPr>
        <w:rFonts w:ascii="Bookman Old Style" w:hAnsi="Bookman Old Style"/>
        <w:noProof/>
        <w:sz w:val="20"/>
        <w:szCs w:val="20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00C" w:rsidRDefault="0084700C" w:rsidP="002A46AA">
      <w:pPr>
        <w:spacing w:after="0"/>
      </w:pPr>
      <w:r>
        <w:separator/>
      </w:r>
    </w:p>
  </w:footnote>
  <w:footnote w:type="continuationSeparator" w:id="0">
    <w:p w:rsidR="0084700C" w:rsidRDefault="0084700C" w:rsidP="002A46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84D01"/>
    <w:multiLevelType w:val="multilevel"/>
    <w:tmpl w:val="E500DBF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426" w:firstLine="0"/>
      </w:p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</w:rPr>
    </w:lvl>
    <w:lvl w:ilvl="5">
      <w:start w:val="1"/>
      <w:numFmt w:val="decimal"/>
      <w:lvlText w:val="%1.%2.%3.%4.-.%6."/>
      <w:lvlJc w:val="left"/>
      <w:pPr>
        <w:ind w:left="0" w:firstLine="0"/>
      </w:pPr>
    </w:lvl>
    <w:lvl w:ilvl="6">
      <w:start w:val="1"/>
      <w:numFmt w:val="decimal"/>
      <w:lvlText w:val="%1.%2.%3.%4.-.%6.%7."/>
      <w:lvlJc w:val="left"/>
      <w:pPr>
        <w:ind w:left="0" w:firstLine="0"/>
      </w:pPr>
    </w:lvl>
    <w:lvl w:ilvl="7">
      <w:start w:val="1"/>
      <w:numFmt w:val="decimal"/>
      <w:lvlText w:val="%1.%2.%3.%4.-.%6.%7.%8."/>
      <w:lvlJc w:val="left"/>
      <w:pPr>
        <w:ind w:left="0" w:firstLine="0"/>
      </w:pPr>
    </w:lvl>
    <w:lvl w:ilvl="8">
      <w:start w:val="1"/>
      <w:numFmt w:val="decimal"/>
      <w:lvlText w:val="%1.%2.%3.%4.-.%6.%7.%8.%9."/>
      <w:lvlJc w:val="left"/>
      <w:pPr>
        <w:ind w:left="0" w:firstLine="0"/>
      </w:pPr>
    </w:lvl>
  </w:abstractNum>
  <w:abstractNum w:abstractNumId="1" w15:restartNumberingAfterBreak="0">
    <w:nsid w:val="343F24B9"/>
    <w:multiLevelType w:val="multilevel"/>
    <w:tmpl w:val="B92679C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Bookman Old Style" w:eastAsia="Calibri" w:hAnsi="Bookman Old Style" w:cs="Times New Roman"/>
      </w:rPr>
    </w:lvl>
    <w:lvl w:ilvl="3">
      <w:start w:val="1"/>
      <w:numFmt w:val="lowerLetter"/>
      <w:lvlText w:val="%4)"/>
      <w:lvlJc w:val="left"/>
      <w:pPr>
        <w:ind w:left="426" w:firstLine="0"/>
      </w:p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-.%6."/>
      <w:lvlJc w:val="left"/>
      <w:pPr>
        <w:ind w:left="0" w:firstLine="0"/>
      </w:pPr>
    </w:lvl>
    <w:lvl w:ilvl="6">
      <w:start w:val="1"/>
      <w:numFmt w:val="decimal"/>
      <w:lvlText w:val="%1.%2.%3.%4.-.%6.%7."/>
      <w:lvlJc w:val="left"/>
      <w:pPr>
        <w:ind w:left="0" w:firstLine="0"/>
      </w:pPr>
    </w:lvl>
    <w:lvl w:ilvl="7">
      <w:start w:val="1"/>
      <w:numFmt w:val="decimal"/>
      <w:lvlText w:val="%1.%2.%3.%4.-.%6.%7.%8."/>
      <w:lvlJc w:val="left"/>
      <w:pPr>
        <w:ind w:left="0" w:firstLine="0"/>
      </w:pPr>
    </w:lvl>
    <w:lvl w:ilvl="8">
      <w:start w:val="1"/>
      <w:numFmt w:val="decimal"/>
      <w:lvlText w:val="%1.%2.%3.%4.-.%6.%7.%8.%9."/>
      <w:lvlJc w:val="left"/>
      <w:pPr>
        <w:ind w:left="0" w:firstLine="0"/>
      </w:pPr>
    </w:lvl>
  </w:abstractNum>
  <w:abstractNum w:abstractNumId="2" w15:restartNumberingAfterBreak="0">
    <w:nsid w:val="49C7135B"/>
    <w:multiLevelType w:val="hybridMultilevel"/>
    <w:tmpl w:val="88EAF74C"/>
    <w:lvl w:ilvl="0" w:tplc="C5CCD740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32"/>
    <w:rsid w:val="000540E6"/>
    <w:rsid w:val="00117BB4"/>
    <w:rsid w:val="0013433C"/>
    <w:rsid w:val="0015121E"/>
    <w:rsid w:val="002A46AA"/>
    <w:rsid w:val="003168A6"/>
    <w:rsid w:val="003432B3"/>
    <w:rsid w:val="003828EB"/>
    <w:rsid w:val="003E021D"/>
    <w:rsid w:val="00412E82"/>
    <w:rsid w:val="00555CBC"/>
    <w:rsid w:val="00721428"/>
    <w:rsid w:val="0084700C"/>
    <w:rsid w:val="00850DAA"/>
    <w:rsid w:val="00912232"/>
    <w:rsid w:val="00A11F41"/>
    <w:rsid w:val="00B7732D"/>
    <w:rsid w:val="00BB745C"/>
    <w:rsid w:val="00BD72F4"/>
    <w:rsid w:val="00BE009C"/>
    <w:rsid w:val="00D63A00"/>
    <w:rsid w:val="00DF61C0"/>
    <w:rsid w:val="00F87054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E11BB-9808-4469-A80C-F8C1A871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Calibri" w:hAnsi="Palatino Linotype" w:cs="Times New Roman"/>
        <w:sz w:val="22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BB4"/>
    <w:pPr>
      <w:spacing w:after="200" w:line="240" w:lineRule="auto"/>
      <w:ind w:firstLine="720"/>
      <w:jc w:val="both"/>
    </w:pPr>
    <w:rPr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0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6A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46AA"/>
    <w:rPr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46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46AA"/>
    <w:rPr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.ecdl.org.ro/ecdlvcard/certification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de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Trocaru</dc:creator>
  <cp:keywords/>
  <dc:description/>
  <cp:lastModifiedBy>Director_General</cp:lastModifiedBy>
  <cp:revision>2</cp:revision>
  <dcterms:created xsi:type="dcterms:W3CDTF">2024-12-06T07:01:00Z</dcterms:created>
  <dcterms:modified xsi:type="dcterms:W3CDTF">2024-12-06T07:01:00Z</dcterms:modified>
</cp:coreProperties>
</file>